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4D0" w:rsidRDefault="006A34D0" w:rsidP="006A34D0">
      <w:pPr>
        <w:spacing w:after="0" w:line="240" w:lineRule="auto"/>
        <w:rPr>
          <w:rFonts w:ascii="Times New Roman" w:eastAsia="Times New Roman" w:hAnsi="Times New Roman" w:cs="Times New Roman"/>
          <w:sz w:val="24"/>
          <w:szCs w:val="24"/>
          <w:lang w:eastAsia="tr-TR"/>
        </w:rPr>
      </w:pPr>
      <w:r w:rsidRPr="006A34D0">
        <w:rPr>
          <w:rFonts w:ascii="Times New Roman" w:eastAsia="Times New Roman" w:hAnsi="Times New Roman" w:cs="Times New Roman"/>
          <w:sz w:val="24"/>
          <w:szCs w:val="24"/>
          <w:lang w:eastAsia="tr-TR"/>
        </w:rPr>
        <w:fldChar w:fldCharType="begin"/>
      </w:r>
      <w:r w:rsidRPr="006A34D0">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6A34D0">
        <w:rPr>
          <w:rFonts w:ascii="Times New Roman" w:eastAsia="Times New Roman" w:hAnsi="Times New Roman" w:cs="Times New Roman"/>
          <w:sz w:val="24"/>
          <w:szCs w:val="24"/>
          <w:lang w:eastAsia="tr-TR"/>
        </w:rPr>
        <w:fldChar w:fldCharType="separate"/>
      </w:r>
      <w:r w:rsidRPr="006A34D0">
        <w:rPr>
          <w:rFonts w:ascii="Arial" w:eastAsia="Times New Roman" w:hAnsi="Arial" w:cs="Arial"/>
          <w:b/>
          <w:bCs/>
          <w:color w:val="015B65"/>
          <w:sz w:val="30"/>
          <w:szCs w:val="30"/>
          <w:u w:val="single"/>
          <w:shd w:val="clear" w:color="auto" w:fill="FFFFFF"/>
          <w:lang w:eastAsia="tr-TR"/>
        </w:rPr>
        <w:t>Anonim Şirket Tasfiyeden Dönüş İşlemi</w:t>
      </w:r>
      <w:r w:rsidRPr="006A34D0">
        <w:rPr>
          <w:rFonts w:ascii="Times New Roman" w:eastAsia="Times New Roman" w:hAnsi="Times New Roman" w:cs="Times New Roman"/>
          <w:sz w:val="24"/>
          <w:szCs w:val="24"/>
          <w:lang w:eastAsia="tr-TR"/>
        </w:rPr>
        <w:fldChar w:fldCharType="end"/>
      </w:r>
    </w:p>
    <w:p w:rsidR="00D02F5B" w:rsidRDefault="00D02F5B" w:rsidP="00FA1315">
      <w:pPr>
        <w:spacing w:after="0" w:line="240" w:lineRule="auto"/>
        <w:jc w:val="both"/>
        <w:rPr>
          <w:rStyle w:val="Gl"/>
          <w:rFonts w:ascii="Arial" w:hAnsi="Arial" w:cs="Arial"/>
          <w:color w:val="FF0000"/>
          <w:shd w:val="clear" w:color="auto" w:fill="FFFFFF"/>
        </w:rPr>
      </w:pPr>
    </w:p>
    <w:p w:rsidR="00FA1315" w:rsidRPr="00D02F5B" w:rsidRDefault="00FA1315" w:rsidP="00FA1315">
      <w:pPr>
        <w:spacing w:after="0" w:line="240" w:lineRule="auto"/>
        <w:jc w:val="both"/>
        <w:rPr>
          <w:rFonts w:ascii="Times New Roman" w:eastAsia="Times New Roman" w:hAnsi="Times New Roman" w:cs="Times New Roman"/>
          <w:color w:val="0D0D0D"/>
          <w:sz w:val="24"/>
          <w:szCs w:val="24"/>
          <w:lang w:eastAsia="tr-TR"/>
        </w:rPr>
      </w:pPr>
      <w:proofErr w:type="spellStart"/>
      <w:r w:rsidRPr="00D02F5B">
        <w:rPr>
          <w:rStyle w:val="Gl"/>
          <w:rFonts w:ascii="Arial" w:hAnsi="Arial" w:cs="Arial"/>
          <w:color w:val="FF0000"/>
          <w:sz w:val="24"/>
          <w:szCs w:val="24"/>
          <w:shd w:val="clear" w:color="auto" w:fill="FFFFFF"/>
        </w:rPr>
        <w:t>MERSİS’ten</w:t>
      </w:r>
      <w:proofErr w:type="spellEnd"/>
      <w:r w:rsidRPr="00D02F5B">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FA1315" w:rsidRPr="006A34D0" w:rsidRDefault="00FA1315" w:rsidP="006A34D0">
      <w:pPr>
        <w:spacing w:after="0" w:line="240" w:lineRule="auto"/>
        <w:rPr>
          <w:rFonts w:ascii="Times New Roman" w:eastAsia="Times New Roman" w:hAnsi="Times New Roman" w:cs="Times New Roman"/>
          <w:sz w:val="24"/>
          <w:szCs w:val="24"/>
          <w:lang w:eastAsia="tr-TR"/>
        </w:rPr>
      </w:pPr>
    </w:p>
    <w:p w:rsidR="006A34D0" w:rsidRPr="006A34D0" w:rsidRDefault="006A34D0" w:rsidP="006A34D0">
      <w:pPr>
        <w:spacing w:after="0" w:line="240" w:lineRule="auto"/>
        <w:jc w:val="both"/>
        <w:rPr>
          <w:rFonts w:ascii="Times New Roman" w:eastAsia="Times New Roman" w:hAnsi="Times New Roman" w:cs="Times New Roman"/>
          <w:color w:val="0D0D0D"/>
          <w:sz w:val="24"/>
          <w:szCs w:val="24"/>
          <w:lang w:eastAsia="tr-TR"/>
        </w:rPr>
      </w:pPr>
      <w:r w:rsidRPr="006A34D0">
        <w:rPr>
          <w:rFonts w:ascii="Arial" w:eastAsia="Times New Roman" w:hAnsi="Arial" w:cs="Arial"/>
          <w:color w:val="0D0D0D"/>
          <w:sz w:val="24"/>
          <w:szCs w:val="24"/>
          <w:lang w:eastAsia="tr-TR"/>
        </w:rPr>
        <w:t>1-) </w:t>
      </w:r>
      <w:hyperlink r:id="rId6" w:tgtFrame="_blank" w:history="1">
        <w:r w:rsidRPr="006A34D0">
          <w:rPr>
            <w:rFonts w:ascii="Arial" w:eastAsia="Times New Roman" w:hAnsi="Arial" w:cs="Arial"/>
            <w:color w:val="007BFF"/>
            <w:sz w:val="24"/>
            <w:szCs w:val="24"/>
            <w:u w:val="single"/>
            <w:lang w:eastAsia="tr-TR"/>
          </w:rPr>
          <w:t>Dilekçe</w:t>
        </w:r>
      </w:hyperlink>
      <w:r w:rsidRPr="006A34D0">
        <w:rPr>
          <w:rFonts w:ascii="Arial" w:eastAsia="Times New Roman" w:hAnsi="Arial" w:cs="Arial"/>
          <w:color w:val="0D0D0D"/>
          <w:sz w:val="24"/>
          <w:szCs w:val="24"/>
          <w:lang w:eastAsia="tr-TR"/>
        </w:rPr>
        <w:t> </w:t>
      </w:r>
    </w:p>
    <w:p w:rsidR="006A34D0" w:rsidRPr="006A34D0" w:rsidRDefault="006A34D0" w:rsidP="006A34D0">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6A34D0">
        <w:rPr>
          <w:rFonts w:ascii="Arial" w:eastAsia="Times New Roman" w:hAnsi="Arial" w:cs="Arial"/>
          <w:color w:val="0D0D0D"/>
          <w:sz w:val="24"/>
          <w:szCs w:val="24"/>
          <w:lang w:eastAsia="tr-TR"/>
        </w:rPr>
        <w:t>Şirket kaşesi ile tasfiye memuru tarafından imzalanmalı, ekindeki evrak dökümünü içermelidir.</w:t>
      </w:r>
    </w:p>
    <w:p w:rsidR="006A34D0" w:rsidRPr="006A34D0" w:rsidRDefault="006A34D0" w:rsidP="006A34D0">
      <w:pPr>
        <w:spacing w:after="0" w:line="240" w:lineRule="auto"/>
        <w:jc w:val="both"/>
        <w:rPr>
          <w:rFonts w:ascii="Times New Roman" w:eastAsia="Times New Roman" w:hAnsi="Times New Roman" w:cs="Times New Roman"/>
          <w:color w:val="0D0D0D"/>
          <w:sz w:val="24"/>
          <w:szCs w:val="24"/>
          <w:lang w:eastAsia="tr-TR"/>
        </w:rPr>
      </w:pPr>
      <w:r w:rsidRPr="006A34D0">
        <w:rPr>
          <w:rFonts w:ascii="Arial" w:eastAsia="Times New Roman" w:hAnsi="Arial" w:cs="Arial"/>
          <w:color w:val="0D0D0D"/>
          <w:sz w:val="24"/>
          <w:szCs w:val="24"/>
          <w:lang w:eastAsia="tr-TR"/>
        </w:rPr>
        <w:t>2-)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6A34D0" w:rsidRPr="006A34D0" w:rsidRDefault="006A34D0" w:rsidP="006A34D0">
      <w:pPr>
        <w:spacing w:after="0" w:line="240" w:lineRule="auto"/>
        <w:jc w:val="both"/>
        <w:rPr>
          <w:rFonts w:ascii="Times New Roman" w:eastAsia="Times New Roman" w:hAnsi="Times New Roman" w:cs="Times New Roman"/>
          <w:color w:val="0D0D0D"/>
          <w:sz w:val="24"/>
          <w:szCs w:val="24"/>
          <w:lang w:eastAsia="tr-TR"/>
        </w:rPr>
      </w:pPr>
      <w:r w:rsidRPr="006A34D0">
        <w:rPr>
          <w:rFonts w:ascii="Arial" w:eastAsia="Times New Roman" w:hAnsi="Arial" w:cs="Arial"/>
          <w:color w:val="0D0D0D"/>
          <w:sz w:val="24"/>
          <w:szCs w:val="24"/>
          <w:lang w:eastAsia="tr-TR"/>
        </w:rPr>
        <w:t xml:space="preserve">3-) </w:t>
      </w:r>
      <w:r w:rsidRPr="00C75CFC">
        <w:rPr>
          <w:rFonts w:ascii="Arial" w:eastAsia="Times New Roman" w:hAnsi="Arial" w:cs="Arial"/>
          <w:color w:val="548DD4" w:themeColor="text2" w:themeTint="99"/>
          <w:sz w:val="24"/>
          <w:szCs w:val="24"/>
          <w:u w:val="single"/>
          <w:lang w:eastAsia="tr-TR"/>
        </w:rPr>
        <w:t>Genel kurul kararı</w:t>
      </w:r>
      <w:r w:rsidRPr="00C75CFC">
        <w:rPr>
          <w:rFonts w:ascii="Arial" w:eastAsia="Times New Roman" w:hAnsi="Arial" w:cs="Arial"/>
          <w:color w:val="548DD4" w:themeColor="text2" w:themeTint="99"/>
          <w:sz w:val="24"/>
          <w:szCs w:val="24"/>
          <w:lang w:eastAsia="tr-TR"/>
        </w:rPr>
        <w:t xml:space="preserve"> </w:t>
      </w:r>
      <w:r w:rsidRPr="006A34D0">
        <w:rPr>
          <w:rFonts w:ascii="Arial" w:eastAsia="Times New Roman" w:hAnsi="Arial" w:cs="Arial"/>
          <w:color w:val="0D0D0D"/>
          <w:sz w:val="24"/>
          <w:szCs w:val="24"/>
          <w:lang w:eastAsia="tr-TR"/>
        </w:rPr>
        <w:t>(Ticaret Sicili Yönetmeliği m. 88/2-a).</w:t>
      </w:r>
    </w:p>
    <w:p w:rsidR="006A34D0" w:rsidRPr="006A34D0" w:rsidRDefault="006A34D0" w:rsidP="006A34D0">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6A34D0">
        <w:rPr>
          <w:rFonts w:ascii="Arial" w:eastAsia="Times New Roman" w:hAnsi="Arial" w:cs="Arial"/>
          <w:color w:val="0D0D0D"/>
          <w:sz w:val="24"/>
          <w:szCs w:val="24"/>
          <w:lang w:eastAsia="tr-TR"/>
        </w:rPr>
        <w:t>Genel kurul karar ve müzakere defterinden noter onaylı bir suret.</w:t>
      </w:r>
    </w:p>
    <w:p w:rsidR="006A34D0" w:rsidRPr="006A34D0" w:rsidRDefault="006A34D0" w:rsidP="006A34D0">
      <w:pPr>
        <w:spacing w:after="0" w:line="240" w:lineRule="auto"/>
        <w:jc w:val="both"/>
        <w:rPr>
          <w:rFonts w:ascii="Times New Roman" w:eastAsia="Times New Roman" w:hAnsi="Times New Roman" w:cs="Times New Roman"/>
          <w:color w:val="0D0D0D"/>
          <w:sz w:val="24"/>
          <w:szCs w:val="24"/>
          <w:lang w:eastAsia="tr-TR"/>
        </w:rPr>
      </w:pPr>
      <w:r w:rsidRPr="006A34D0">
        <w:rPr>
          <w:rFonts w:ascii="Arial" w:eastAsia="Times New Roman" w:hAnsi="Arial" w:cs="Arial"/>
          <w:color w:val="0D0D0D"/>
          <w:sz w:val="24"/>
          <w:szCs w:val="24"/>
          <w:lang w:eastAsia="tr-TR"/>
        </w:rPr>
        <w:t>4-) </w:t>
      </w:r>
      <w:proofErr w:type="spellStart"/>
      <w:r w:rsidRPr="006A34D0">
        <w:rPr>
          <w:rFonts w:ascii="Arial" w:eastAsia="Times New Roman" w:hAnsi="Arial" w:cs="Arial"/>
          <w:color w:val="0D0D0D"/>
          <w:sz w:val="24"/>
          <w:szCs w:val="24"/>
          <w:lang w:eastAsia="tr-TR"/>
        </w:rPr>
        <w:fldChar w:fldCharType="begin"/>
      </w:r>
      <w:r w:rsidRPr="006A34D0">
        <w:rPr>
          <w:rFonts w:ascii="Arial" w:eastAsia="Times New Roman" w:hAnsi="Arial" w:cs="Arial"/>
          <w:color w:val="0D0D0D"/>
          <w:sz w:val="24"/>
          <w:szCs w:val="24"/>
          <w:lang w:eastAsia="tr-TR"/>
        </w:rPr>
        <w:instrText xml:space="preserve"> HYPERLINK "https://www.ito.org.tr/documents/Ticaret-Sicil/dilekceler-belgeler/as_hazirun_cetveli.doc" \t "_blank" </w:instrText>
      </w:r>
      <w:r w:rsidRPr="006A34D0">
        <w:rPr>
          <w:rFonts w:ascii="Arial" w:eastAsia="Times New Roman" w:hAnsi="Arial" w:cs="Arial"/>
          <w:color w:val="0D0D0D"/>
          <w:sz w:val="24"/>
          <w:szCs w:val="24"/>
          <w:lang w:eastAsia="tr-TR"/>
        </w:rPr>
        <w:fldChar w:fldCharType="separate"/>
      </w:r>
      <w:r w:rsidRPr="006A34D0">
        <w:rPr>
          <w:rFonts w:ascii="Arial" w:eastAsia="Times New Roman" w:hAnsi="Arial" w:cs="Arial"/>
          <w:color w:val="007BFF"/>
          <w:sz w:val="24"/>
          <w:szCs w:val="24"/>
          <w:u w:val="single"/>
          <w:lang w:eastAsia="tr-TR"/>
        </w:rPr>
        <w:t>Hazirun</w:t>
      </w:r>
      <w:proofErr w:type="spellEnd"/>
      <w:r w:rsidRPr="006A34D0">
        <w:rPr>
          <w:rFonts w:ascii="Arial" w:eastAsia="Times New Roman" w:hAnsi="Arial" w:cs="Arial"/>
          <w:color w:val="007BFF"/>
          <w:sz w:val="24"/>
          <w:szCs w:val="24"/>
          <w:u w:val="single"/>
          <w:lang w:eastAsia="tr-TR"/>
        </w:rPr>
        <w:t xml:space="preserve"> cetvelinin aslı</w:t>
      </w:r>
      <w:r w:rsidRPr="006A34D0">
        <w:rPr>
          <w:rFonts w:ascii="Arial" w:eastAsia="Times New Roman" w:hAnsi="Arial" w:cs="Arial"/>
          <w:color w:val="0D0D0D"/>
          <w:sz w:val="24"/>
          <w:szCs w:val="24"/>
          <w:lang w:eastAsia="tr-TR"/>
        </w:rPr>
        <w:fldChar w:fldCharType="end"/>
      </w:r>
      <w:r w:rsidRPr="006A34D0">
        <w:rPr>
          <w:rFonts w:ascii="Arial" w:eastAsia="Times New Roman" w:hAnsi="Arial" w:cs="Arial"/>
          <w:color w:val="0D0D0D"/>
          <w:sz w:val="24"/>
          <w:szCs w:val="24"/>
          <w:lang w:eastAsia="tr-TR"/>
        </w:rPr>
        <w:t> (Anonim Şi</w:t>
      </w:r>
      <w:bookmarkStart w:id="0" w:name="_GoBack"/>
      <w:bookmarkEnd w:id="0"/>
      <w:r w:rsidRPr="006A34D0">
        <w:rPr>
          <w:rFonts w:ascii="Arial" w:eastAsia="Times New Roman" w:hAnsi="Arial" w:cs="Arial"/>
          <w:color w:val="0D0D0D"/>
          <w:sz w:val="24"/>
          <w:szCs w:val="24"/>
          <w:lang w:eastAsia="tr-TR"/>
        </w:rPr>
        <w:t>rketlerin Genel Kurul Toplantılarının Usul ve Esasları İle Bu Toplantılarda Bulunacak Bakanlık Temsilcileri Hakkında Yönetmelik m. 16/3, 29/1).</w:t>
      </w:r>
    </w:p>
    <w:p w:rsidR="006A34D0" w:rsidRPr="006A34D0" w:rsidRDefault="006A34D0" w:rsidP="006A34D0">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6A34D0">
        <w:rPr>
          <w:rFonts w:ascii="Arial" w:eastAsia="Times New Roman" w:hAnsi="Arial" w:cs="Arial"/>
          <w:color w:val="0D0D0D"/>
          <w:sz w:val="24"/>
          <w:szCs w:val="24"/>
          <w:lang w:eastAsia="tr-TR"/>
        </w:rPr>
        <w:t>Esas sözleşme değişikliği işlemleri Bakanlık iznine tabi olan şirketler hariç olmak üzere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6A34D0" w:rsidRPr="006A34D0" w:rsidRDefault="006A34D0" w:rsidP="006A34D0">
      <w:pPr>
        <w:spacing w:after="0" w:line="240" w:lineRule="auto"/>
        <w:jc w:val="both"/>
        <w:rPr>
          <w:rFonts w:ascii="Times New Roman" w:eastAsia="Times New Roman" w:hAnsi="Times New Roman" w:cs="Times New Roman"/>
          <w:color w:val="0D0D0D"/>
          <w:sz w:val="24"/>
          <w:szCs w:val="24"/>
          <w:lang w:eastAsia="tr-TR"/>
        </w:rPr>
      </w:pPr>
      <w:r w:rsidRPr="006A34D0">
        <w:rPr>
          <w:rFonts w:ascii="Arial" w:eastAsia="Times New Roman" w:hAnsi="Arial" w:cs="Arial"/>
          <w:color w:val="0D0D0D"/>
          <w:sz w:val="24"/>
          <w:szCs w:val="24"/>
          <w:lang w:eastAsia="tr-TR"/>
        </w:rPr>
        <w:t>5-) Şirket malvarlığının pay sahipleri arasında dağıtımına henüz başlanmadığına ilişkin tasfiye memurları tarafından hazırlanan rapor (Ticaret Sicili Yönetmeliği m. 88/2-b).</w:t>
      </w:r>
    </w:p>
    <w:p w:rsidR="007B75F0" w:rsidRDefault="007B75F0"/>
    <w:sectPr w:rsidR="007B75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7AE7"/>
    <w:multiLevelType w:val="multilevel"/>
    <w:tmpl w:val="770C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822BF6"/>
    <w:multiLevelType w:val="multilevel"/>
    <w:tmpl w:val="69100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D16B00"/>
    <w:multiLevelType w:val="multilevel"/>
    <w:tmpl w:val="4D1A7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0F1"/>
    <w:rsid w:val="004850F1"/>
    <w:rsid w:val="006A34D0"/>
    <w:rsid w:val="007B75F0"/>
    <w:rsid w:val="00C75CFC"/>
    <w:rsid w:val="00D02F5B"/>
    <w:rsid w:val="00FA131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FA13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FA13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739191">
      <w:bodyDiv w:val="1"/>
      <w:marLeft w:val="0"/>
      <w:marRight w:val="0"/>
      <w:marTop w:val="0"/>
      <w:marBottom w:val="0"/>
      <w:divBdr>
        <w:top w:val="none" w:sz="0" w:space="0" w:color="auto"/>
        <w:left w:val="none" w:sz="0" w:space="0" w:color="auto"/>
        <w:bottom w:val="none" w:sz="0" w:space="0" w:color="auto"/>
        <w:right w:val="none" w:sz="0" w:space="0" w:color="auto"/>
      </w:divBdr>
      <w:divsChild>
        <w:div w:id="1716537706">
          <w:marLeft w:val="0"/>
          <w:marRight w:val="0"/>
          <w:marTop w:val="0"/>
          <w:marBottom w:val="0"/>
          <w:divBdr>
            <w:top w:val="none" w:sz="0" w:space="0" w:color="auto"/>
            <w:left w:val="none" w:sz="0" w:space="0" w:color="auto"/>
            <w:bottom w:val="none" w:sz="0" w:space="0" w:color="auto"/>
            <w:right w:val="none" w:sz="0" w:space="0" w:color="auto"/>
          </w:divBdr>
        </w:div>
      </w:divsChild>
    </w:div>
    <w:div w:id="89558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6</cp:revision>
  <dcterms:created xsi:type="dcterms:W3CDTF">2023-03-27T13:07:00Z</dcterms:created>
  <dcterms:modified xsi:type="dcterms:W3CDTF">2023-04-04T12:02:00Z</dcterms:modified>
</cp:coreProperties>
</file>